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21" w:rsidRDefault="002F5080" w:rsidP="00767F1F">
      <w:pPr>
        <w:spacing w:line="360" w:lineRule="auto"/>
        <w:jc w:val="both"/>
        <w:rPr>
          <w:sz w:val="28"/>
          <w:szCs w:val="28"/>
          <w:rtl/>
        </w:rPr>
      </w:pPr>
      <w:r w:rsidRPr="002F5080">
        <w:rPr>
          <w:rFonts w:hint="cs"/>
          <w:b/>
          <w:bCs/>
          <w:sz w:val="28"/>
          <w:szCs w:val="28"/>
          <w:rtl/>
        </w:rPr>
        <w:t>المستخلص:</w:t>
      </w:r>
      <w:r>
        <w:rPr>
          <w:rFonts w:hint="cs"/>
          <w:sz w:val="28"/>
          <w:szCs w:val="28"/>
          <w:rtl/>
        </w:rPr>
        <w:t xml:space="preserve"> هدف</w:t>
      </w:r>
      <w:r>
        <w:rPr>
          <w:rFonts w:hint="eastAsia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الدراسة إلى الكشف عن </w:t>
      </w:r>
      <w:r w:rsidR="00736153">
        <w:rPr>
          <w:rFonts w:hint="cs"/>
          <w:sz w:val="28"/>
          <w:szCs w:val="28"/>
          <w:rtl/>
        </w:rPr>
        <w:t xml:space="preserve">مدى </w:t>
      </w:r>
      <w:r w:rsidRPr="003E28A3">
        <w:rPr>
          <w:rFonts w:asciiTheme="minorBidi" w:hAnsiTheme="minorBidi"/>
          <w:sz w:val="28"/>
          <w:szCs w:val="28"/>
          <w:rtl/>
        </w:rPr>
        <w:t>التمكين الرقمي في برامج النشاط الطلابي لدى رائدات النشاط في المرحلة الثانوية بأبي عريش</w:t>
      </w:r>
      <w:r>
        <w:rPr>
          <w:rFonts w:hint="cs"/>
          <w:sz w:val="28"/>
          <w:szCs w:val="28"/>
          <w:rtl/>
        </w:rPr>
        <w:t xml:space="preserve"> واستخدمت الدراسة المنهج الوصفي التحليلي</w:t>
      </w:r>
      <w:r w:rsidR="003530EB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تكونت عينة الدراسة من (</w:t>
      </w:r>
      <w:r>
        <w:rPr>
          <w:sz w:val="28"/>
          <w:szCs w:val="28"/>
        </w:rPr>
        <w:t>41</w:t>
      </w:r>
      <w:r>
        <w:rPr>
          <w:rFonts w:hint="cs"/>
          <w:sz w:val="28"/>
          <w:szCs w:val="28"/>
          <w:rtl/>
        </w:rPr>
        <w:t>) رائدة نشاط في المرحلة الثانوية</w:t>
      </w:r>
      <w:r w:rsidR="00244589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طبق</w:t>
      </w:r>
      <w:r>
        <w:rPr>
          <w:rFonts w:hint="eastAsia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عليهم استبانة مكونة من (</w:t>
      </w:r>
      <w:r>
        <w:rPr>
          <w:sz w:val="28"/>
          <w:szCs w:val="28"/>
        </w:rPr>
        <w:t>27</w:t>
      </w:r>
      <w:r>
        <w:rPr>
          <w:rFonts w:hint="cs"/>
          <w:sz w:val="28"/>
          <w:szCs w:val="28"/>
          <w:rtl/>
        </w:rPr>
        <w:t xml:space="preserve">) فقرة وزعت على محورين، </w:t>
      </w:r>
      <w:r w:rsidR="003530EB">
        <w:rPr>
          <w:rFonts w:hint="cs"/>
          <w:sz w:val="28"/>
          <w:szCs w:val="28"/>
          <w:rtl/>
        </w:rPr>
        <w:t xml:space="preserve">وتم تحليلها </w:t>
      </w:r>
      <w:r w:rsidR="003530EB">
        <w:rPr>
          <w:rFonts w:hint="cs"/>
          <w:sz w:val="28"/>
          <w:szCs w:val="28"/>
          <w:rtl/>
        </w:rPr>
        <w:t xml:space="preserve">باستخدام البرنامج الإحصائي </w:t>
      </w:r>
      <w:proofErr w:type="spellStart"/>
      <w:r w:rsidR="003530EB">
        <w:rPr>
          <w:sz w:val="28"/>
          <w:szCs w:val="28"/>
        </w:rPr>
        <w:t>Spss</w:t>
      </w:r>
      <w:proofErr w:type="spellEnd"/>
      <w:r w:rsidR="003530E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وأظهرت نتائج الدراسة أن مدى </w:t>
      </w:r>
      <w:r w:rsidRPr="003E28A3">
        <w:rPr>
          <w:rFonts w:asciiTheme="minorBidi" w:hAnsiTheme="minorBidi"/>
          <w:sz w:val="28"/>
          <w:szCs w:val="28"/>
          <w:rtl/>
        </w:rPr>
        <w:t>التمكين الرقمي في برامج النشاط الطلابي لدى رائدات النشاط في المرحلة الثانوية بأبي عريش</w:t>
      </w:r>
      <w:r w:rsidR="003530EB">
        <w:rPr>
          <w:rFonts w:hint="cs"/>
          <w:sz w:val="28"/>
          <w:szCs w:val="28"/>
          <w:rtl/>
        </w:rPr>
        <w:t xml:space="preserve"> جاءت مرتفعة وبمتوسط حسابي</w:t>
      </w:r>
      <w:r>
        <w:rPr>
          <w:rFonts w:hint="cs"/>
          <w:sz w:val="28"/>
          <w:szCs w:val="28"/>
          <w:rtl/>
        </w:rPr>
        <w:t>(</w:t>
      </w:r>
      <w:r w:rsidR="009F1C59">
        <w:rPr>
          <w:sz w:val="28"/>
          <w:szCs w:val="28"/>
        </w:rPr>
        <w:t xml:space="preserve"> 4.056</w:t>
      </w:r>
      <w:r w:rsidR="009F1C59">
        <w:rPr>
          <w:rFonts w:hint="cs"/>
          <w:sz w:val="28"/>
          <w:szCs w:val="28"/>
          <w:rtl/>
        </w:rPr>
        <w:t xml:space="preserve">من </w:t>
      </w:r>
      <w:r w:rsidR="009F1C59">
        <w:rPr>
          <w:sz w:val="28"/>
          <w:szCs w:val="28"/>
        </w:rPr>
        <w:t>(5</w:t>
      </w:r>
      <w:r w:rsidR="009F1C59">
        <w:rPr>
          <w:rFonts w:hint="cs"/>
          <w:sz w:val="28"/>
          <w:szCs w:val="28"/>
          <w:rtl/>
        </w:rPr>
        <w:t xml:space="preserve"> وقد أحتل الترتيب الأول</w:t>
      </w:r>
      <w:r w:rsidR="00244589">
        <w:rPr>
          <w:rFonts w:hint="cs"/>
          <w:sz w:val="28"/>
          <w:szCs w:val="28"/>
          <w:rtl/>
        </w:rPr>
        <w:t xml:space="preserve"> في</w:t>
      </w:r>
      <w:r w:rsidR="009F1C59">
        <w:rPr>
          <w:rFonts w:hint="cs"/>
          <w:sz w:val="28"/>
          <w:szCs w:val="28"/>
          <w:rtl/>
        </w:rPr>
        <w:t xml:space="preserve"> </w:t>
      </w:r>
      <w:r w:rsidR="00244589">
        <w:rPr>
          <w:rFonts w:hint="cs"/>
          <w:sz w:val="28"/>
          <w:szCs w:val="28"/>
          <w:rtl/>
        </w:rPr>
        <w:t>المحور الأو</w:t>
      </w:r>
      <w:r w:rsidR="00244589">
        <w:rPr>
          <w:rFonts w:hint="eastAsia"/>
          <w:sz w:val="28"/>
          <w:szCs w:val="28"/>
          <w:rtl/>
        </w:rPr>
        <w:t>ل</w:t>
      </w:r>
      <w:r w:rsidR="00736153">
        <w:rPr>
          <w:rFonts w:hint="cs"/>
          <w:sz w:val="28"/>
          <w:szCs w:val="28"/>
          <w:rtl/>
        </w:rPr>
        <w:t xml:space="preserve"> </w:t>
      </w:r>
      <w:r w:rsidR="008B3FFF">
        <w:rPr>
          <w:rFonts w:hint="cs"/>
          <w:sz w:val="28"/>
          <w:szCs w:val="28"/>
          <w:rtl/>
        </w:rPr>
        <w:t>متطلبات لتمكين الرقمي</w:t>
      </w:r>
      <w:r w:rsidR="00244589">
        <w:rPr>
          <w:rFonts w:hint="cs"/>
          <w:sz w:val="28"/>
          <w:szCs w:val="28"/>
          <w:rtl/>
        </w:rPr>
        <w:t xml:space="preserve"> </w:t>
      </w:r>
      <w:r w:rsidR="00844649">
        <w:rPr>
          <w:rFonts w:hint="cs"/>
          <w:sz w:val="28"/>
          <w:szCs w:val="28"/>
          <w:rtl/>
        </w:rPr>
        <w:t>بمتوسط حسابي</w:t>
      </w:r>
      <w:r w:rsidR="009F1C59">
        <w:rPr>
          <w:rFonts w:hint="cs"/>
          <w:sz w:val="28"/>
          <w:szCs w:val="28"/>
          <w:rtl/>
        </w:rPr>
        <w:t>(</w:t>
      </w:r>
      <w:r w:rsidR="009F1C59">
        <w:rPr>
          <w:sz w:val="28"/>
          <w:szCs w:val="28"/>
        </w:rPr>
        <w:t>4.525</w:t>
      </w:r>
      <w:r w:rsidR="009F1C59">
        <w:rPr>
          <w:rFonts w:hint="cs"/>
          <w:sz w:val="28"/>
          <w:szCs w:val="28"/>
          <w:rtl/>
        </w:rPr>
        <w:t xml:space="preserve"> من </w:t>
      </w:r>
      <w:r w:rsidR="009F1C59">
        <w:rPr>
          <w:sz w:val="28"/>
          <w:szCs w:val="28"/>
        </w:rPr>
        <w:t>5</w:t>
      </w:r>
      <w:r w:rsidR="009F1C59">
        <w:rPr>
          <w:rFonts w:hint="cs"/>
          <w:sz w:val="28"/>
          <w:szCs w:val="28"/>
          <w:rtl/>
        </w:rPr>
        <w:t xml:space="preserve">) وجاء المحور الثاني </w:t>
      </w:r>
      <w:r w:rsidR="008B3FFF">
        <w:rPr>
          <w:rFonts w:hint="cs"/>
          <w:sz w:val="28"/>
          <w:szCs w:val="28"/>
          <w:rtl/>
        </w:rPr>
        <w:t xml:space="preserve"> أبعاد التمكين الرقمي </w:t>
      </w:r>
      <w:r w:rsidR="009F1C59">
        <w:rPr>
          <w:rFonts w:hint="cs"/>
          <w:sz w:val="28"/>
          <w:szCs w:val="28"/>
          <w:rtl/>
        </w:rPr>
        <w:t>ثانيا</w:t>
      </w:r>
      <w:r w:rsidR="00244589">
        <w:rPr>
          <w:rFonts w:hint="cs"/>
          <w:sz w:val="28"/>
          <w:szCs w:val="28"/>
          <w:rtl/>
        </w:rPr>
        <w:t>ً</w:t>
      </w:r>
      <w:r w:rsidR="009F1C59">
        <w:rPr>
          <w:rFonts w:hint="cs"/>
          <w:sz w:val="28"/>
          <w:szCs w:val="28"/>
          <w:rtl/>
        </w:rPr>
        <w:t xml:space="preserve"> بمتوسط حسابي</w:t>
      </w:r>
      <w:r w:rsidR="00736153">
        <w:rPr>
          <w:rFonts w:hint="cs"/>
          <w:sz w:val="28"/>
          <w:szCs w:val="28"/>
          <w:rtl/>
        </w:rPr>
        <w:t xml:space="preserve"> </w:t>
      </w:r>
      <w:r w:rsidR="009F1C59">
        <w:rPr>
          <w:rFonts w:hint="cs"/>
          <w:sz w:val="28"/>
          <w:szCs w:val="28"/>
          <w:rtl/>
        </w:rPr>
        <w:t>(</w:t>
      </w:r>
      <w:r w:rsidR="009F1C59">
        <w:rPr>
          <w:sz w:val="28"/>
          <w:szCs w:val="28"/>
        </w:rPr>
        <w:t>4.225</w:t>
      </w:r>
      <w:r w:rsidR="009F1C59">
        <w:rPr>
          <w:rFonts w:hint="cs"/>
          <w:sz w:val="28"/>
          <w:szCs w:val="28"/>
          <w:rtl/>
        </w:rPr>
        <w:t xml:space="preserve"> من </w:t>
      </w:r>
      <w:r w:rsidR="009F1C59">
        <w:rPr>
          <w:sz w:val="28"/>
          <w:szCs w:val="28"/>
        </w:rPr>
        <w:t>5</w:t>
      </w:r>
      <w:r w:rsidR="00736153">
        <w:rPr>
          <w:rFonts w:hint="cs"/>
          <w:sz w:val="28"/>
          <w:szCs w:val="28"/>
          <w:rtl/>
        </w:rPr>
        <w:t xml:space="preserve">) </w:t>
      </w:r>
      <w:r w:rsidR="009F1C59">
        <w:rPr>
          <w:rFonts w:hint="cs"/>
          <w:sz w:val="28"/>
          <w:szCs w:val="28"/>
          <w:rtl/>
        </w:rPr>
        <w:t xml:space="preserve">ولم تظهر النتائج أي فروق ذات دلالة إحصائية في </w:t>
      </w:r>
      <w:r w:rsidR="009F1C59" w:rsidRPr="003E28A3">
        <w:rPr>
          <w:rFonts w:asciiTheme="minorBidi" w:hAnsiTheme="minorBidi"/>
          <w:sz w:val="28"/>
          <w:szCs w:val="28"/>
          <w:rtl/>
        </w:rPr>
        <w:t>التمكين الرقمي في برامج النشاط الط</w:t>
      </w:r>
      <w:bookmarkStart w:id="0" w:name="_GoBack"/>
      <w:bookmarkEnd w:id="0"/>
      <w:r w:rsidR="009F1C59" w:rsidRPr="003E28A3">
        <w:rPr>
          <w:rFonts w:asciiTheme="minorBidi" w:hAnsiTheme="minorBidi"/>
          <w:sz w:val="28"/>
          <w:szCs w:val="28"/>
          <w:rtl/>
        </w:rPr>
        <w:t>لابي لدى رائدات النشاط في المرحلة الثانوية بأبي عريش</w:t>
      </w:r>
      <w:r w:rsidR="009F1C59">
        <w:rPr>
          <w:rFonts w:hint="cs"/>
          <w:sz w:val="28"/>
          <w:szCs w:val="28"/>
          <w:rtl/>
        </w:rPr>
        <w:t xml:space="preserve"> ي</w:t>
      </w:r>
      <w:r w:rsidR="00F80021">
        <w:rPr>
          <w:rFonts w:hint="cs"/>
          <w:sz w:val="28"/>
          <w:szCs w:val="28"/>
          <w:rtl/>
        </w:rPr>
        <w:t>عزى لمتغير سنوات الخبرة والعمر</w:t>
      </w:r>
      <w:r w:rsidR="00244589">
        <w:rPr>
          <w:rFonts w:hint="cs"/>
          <w:sz w:val="28"/>
          <w:szCs w:val="28"/>
          <w:rtl/>
        </w:rPr>
        <w:t>،</w:t>
      </w:r>
      <w:r w:rsidR="00F80021">
        <w:rPr>
          <w:rFonts w:hint="cs"/>
          <w:sz w:val="28"/>
          <w:szCs w:val="28"/>
          <w:rtl/>
        </w:rPr>
        <w:t xml:space="preserve"> و</w:t>
      </w:r>
      <w:r w:rsidR="00244589">
        <w:rPr>
          <w:rFonts w:hint="cs"/>
          <w:sz w:val="28"/>
          <w:szCs w:val="28"/>
          <w:rtl/>
        </w:rPr>
        <w:t xml:space="preserve">قد أوصى </w:t>
      </w:r>
      <w:r w:rsidR="009F1C59">
        <w:rPr>
          <w:rFonts w:hint="cs"/>
          <w:sz w:val="28"/>
          <w:szCs w:val="28"/>
          <w:rtl/>
        </w:rPr>
        <w:t>الباحثان</w:t>
      </w:r>
      <w:r w:rsidR="00F80021" w:rsidRPr="00F80021">
        <w:rPr>
          <w:rFonts w:hint="cs"/>
          <w:sz w:val="28"/>
          <w:szCs w:val="28"/>
          <w:rtl/>
        </w:rPr>
        <w:t xml:space="preserve"> </w:t>
      </w:r>
      <w:r w:rsidR="00F80021">
        <w:rPr>
          <w:rFonts w:hint="cs"/>
          <w:sz w:val="28"/>
          <w:szCs w:val="28"/>
          <w:rtl/>
        </w:rPr>
        <w:t>بإ</w:t>
      </w:r>
      <w:r w:rsidR="00F80021">
        <w:rPr>
          <w:rFonts w:hint="cs"/>
          <w:sz w:val="28"/>
          <w:szCs w:val="28"/>
          <w:rtl/>
        </w:rPr>
        <w:t>جراء المزيد من الدراسات حول برنامج التمكين الرقمي خاص بالهيئة الإدارية بالمدارس</w:t>
      </w:r>
      <w:r w:rsidR="003530EB">
        <w:rPr>
          <w:rFonts w:hint="cs"/>
          <w:sz w:val="28"/>
          <w:szCs w:val="28"/>
          <w:rtl/>
        </w:rPr>
        <w:t xml:space="preserve"> و</w:t>
      </w:r>
      <w:r w:rsidR="00F80021">
        <w:rPr>
          <w:rFonts w:hint="cs"/>
          <w:sz w:val="28"/>
          <w:szCs w:val="28"/>
          <w:rtl/>
        </w:rPr>
        <w:t xml:space="preserve">تجهيز بيئة تعليمية تعلمية فعالة لرفع مستويات التمكين الرقمي </w:t>
      </w:r>
      <w:r w:rsidR="00F80021">
        <w:rPr>
          <w:rFonts w:hint="cs"/>
          <w:sz w:val="28"/>
          <w:szCs w:val="28"/>
          <w:rtl/>
        </w:rPr>
        <w:t xml:space="preserve">وبعمل </w:t>
      </w:r>
      <w:r w:rsidR="00F80021">
        <w:rPr>
          <w:rFonts w:hint="cs"/>
          <w:sz w:val="28"/>
          <w:szCs w:val="28"/>
          <w:rtl/>
        </w:rPr>
        <w:t xml:space="preserve">دورات تدريبية مكثفة لمواجهة تحديات التحول الرقمي </w:t>
      </w:r>
    </w:p>
    <w:p w:rsidR="004936D9" w:rsidRDefault="004936D9" w:rsidP="004936D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الكلمات المفتاحية: التمكين الرقمي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برامج النشاط الطلابي </w:t>
      </w:r>
      <w:proofErr w:type="gramStart"/>
      <w:r>
        <w:rPr>
          <w:rFonts w:hint="cs"/>
          <w:sz w:val="28"/>
          <w:szCs w:val="28"/>
          <w:rtl/>
        </w:rPr>
        <w:t>- رائدات</w:t>
      </w:r>
      <w:proofErr w:type="gramEnd"/>
      <w:r>
        <w:rPr>
          <w:rFonts w:hint="cs"/>
          <w:sz w:val="28"/>
          <w:szCs w:val="28"/>
          <w:rtl/>
        </w:rPr>
        <w:t xml:space="preserve"> النشاط</w:t>
      </w:r>
    </w:p>
    <w:p w:rsidR="002433C5" w:rsidRPr="009F1C59" w:rsidRDefault="002433C5" w:rsidP="009F1C59">
      <w:pPr>
        <w:spacing w:line="240" w:lineRule="auto"/>
        <w:rPr>
          <w:rFonts w:hint="cs"/>
          <w:sz w:val="28"/>
          <w:szCs w:val="28"/>
          <w:rtl/>
        </w:rPr>
      </w:pPr>
    </w:p>
    <w:sectPr w:rsidR="002433C5" w:rsidRPr="009F1C59" w:rsidSect="005F4F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80"/>
    <w:rsid w:val="002433C5"/>
    <w:rsid w:val="00244589"/>
    <w:rsid w:val="002F5080"/>
    <w:rsid w:val="003530EB"/>
    <w:rsid w:val="004936D9"/>
    <w:rsid w:val="005F4FCF"/>
    <w:rsid w:val="00693D70"/>
    <w:rsid w:val="006A0EDA"/>
    <w:rsid w:val="00736153"/>
    <w:rsid w:val="00767F1F"/>
    <w:rsid w:val="00844649"/>
    <w:rsid w:val="008B3FFF"/>
    <w:rsid w:val="009F1C59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0CDCA7-A295-40A0-B43A-05D347FD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2021-08-16T10:41:00Z</dcterms:created>
  <dcterms:modified xsi:type="dcterms:W3CDTF">2021-08-16T12:37:00Z</dcterms:modified>
</cp:coreProperties>
</file>